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Default Extension="png" ContentType="image/png"/>
  <Override PartName="/word/footer4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2049">
      <v:fill type="frame" on="t" color2="#FFFFFF" o:title="1" focussize="0,0" recolor="t" r:id="rId12"/>
    </v:background>
  </w:background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05-16/6 от 06.01.2025</w:t>
      </w:r>
    </w:p>
    <w:p w14:paraId="33664FF6">
      <w:pPr>
        <w:jc w:val="center"/>
        <w:rPr>
          <w:rStyle w:val="6"/>
          <w:i w:val="0"/>
          <w:iCs w:val="0"/>
          <w:color w:val="000000"/>
          <w:sz w:val="28"/>
          <w:szCs w:val="28"/>
          <w:lang w:val="en-US"/>
        </w:rPr>
      </w:pPr>
    </w:p>
    <w:p w14:paraId="168A44AC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Ректорам </w:t>
      </w:r>
    </w:p>
    <w:p w14:paraId="7F248DD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высших учебных заведений</w:t>
      </w:r>
    </w:p>
    <w:p w14:paraId="61AFD198">
      <w:pPr>
        <w:jc w:val="center"/>
        <w:rPr>
          <w:b/>
          <w:bCs/>
          <w:sz w:val="24"/>
          <w:szCs w:val="24"/>
        </w:rPr>
      </w:pPr>
    </w:p>
    <w:p w14:paraId="66E5B349">
      <w:pPr>
        <w:jc w:val="center"/>
        <w:rPr>
          <w:b/>
          <w:bCs/>
          <w:sz w:val="24"/>
          <w:szCs w:val="24"/>
        </w:rPr>
      </w:pPr>
    </w:p>
    <w:p w14:paraId="2252778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ИНФОРМАЦИОННОЕ ПИСЬМО</w:t>
      </w:r>
    </w:p>
    <w:p w14:paraId="21A53667">
      <w:pPr>
        <w:jc w:val="center"/>
        <w:rPr>
          <w:b/>
          <w:bCs/>
          <w:sz w:val="24"/>
          <w:szCs w:val="24"/>
        </w:rPr>
      </w:pPr>
    </w:p>
    <w:p w14:paraId="1F88D262">
      <w:pPr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KBTU RISK MANAGEMENT CASE COMPETITION, </w:t>
      </w:r>
      <w:r>
        <w:rPr>
          <w:b/>
          <w:bCs/>
          <w:sz w:val="24"/>
          <w:szCs w:val="24"/>
          <w:lang w:val="kk-KZ"/>
        </w:rPr>
        <w:t>21-25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</w:rPr>
        <w:t>АПРЕЛЯ</w:t>
      </w:r>
      <w:r>
        <w:rPr>
          <w:b/>
          <w:bCs/>
          <w:sz w:val="24"/>
          <w:szCs w:val="24"/>
          <w:lang w:val="en-US"/>
        </w:rPr>
        <w:t xml:space="preserve"> 202</w:t>
      </w:r>
      <w:r>
        <w:rPr>
          <w:b/>
          <w:bCs/>
          <w:sz w:val="24"/>
          <w:szCs w:val="24"/>
          <w:lang w:val="kk-KZ"/>
        </w:rPr>
        <w:t>5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</w:rPr>
        <w:t>ГОДА</w:t>
      </w:r>
      <w:r>
        <w:rPr>
          <w:b/>
          <w:bCs/>
          <w:sz w:val="24"/>
          <w:szCs w:val="24"/>
          <w:lang w:val="en-US"/>
        </w:rPr>
        <w:t xml:space="preserve">  </w:t>
      </w:r>
    </w:p>
    <w:p w14:paraId="6D1AA7C1">
      <w:pPr>
        <w:jc w:val="center"/>
        <w:rPr>
          <w:b/>
          <w:bCs/>
          <w:sz w:val="24"/>
          <w:szCs w:val="24"/>
          <w:lang w:val="en-US"/>
        </w:rPr>
      </w:pPr>
    </w:p>
    <w:p w14:paraId="5EFBBC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УВАЖАЕМЫЕ КОЛЛЕГИ! </w:t>
      </w:r>
    </w:p>
    <w:p w14:paraId="22CA6DCB">
      <w:pPr>
        <w:jc w:val="center"/>
        <w:rPr>
          <w:b/>
          <w:bCs/>
          <w:sz w:val="24"/>
          <w:szCs w:val="24"/>
        </w:rPr>
      </w:pPr>
    </w:p>
    <w:p w14:paraId="13B181D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Приглашаем обучающихся высших учебных заведений принять участие во Втором кейс-чемпионат</w:t>
      </w:r>
      <w:r>
        <w:rPr>
          <w:sz w:val="24"/>
          <w:szCs w:val="24"/>
          <w:lang w:val="kk-KZ"/>
        </w:rPr>
        <w:t>е</w:t>
      </w:r>
      <w:r>
        <w:rPr>
          <w:sz w:val="24"/>
          <w:szCs w:val="24"/>
        </w:rPr>
        <w:t xml:space="preserve"> по риск-менеджменту - </w:t>
      </w:r>
      <w:r>
        <w:rPr>
          <w:sz w:val="24"/>
          <w:szCs w:val="24"/>
          <w:lang w:val="en-US"/>
        </w:rPr>
        <w:t>KBTU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RISK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MANAGEMENT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CASE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COMPETITION</w:t>
      </w:r>
      <w:r>
        <w:rPr>
          <w:sz w:val="24"/>
          <w:szCs w:val="24"/>
        </w:rPr>
        <w:t xml:space="preserve"> 2025.</w:t>
      </w:r>
    </w:p>
    <w:p w14:paraId="236874FD">
      <w:pPr>
        <w:pStyle w:val="1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организован Казахстанско - Британским техническим университетом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Агентством Республики Казахстан по регулированию и развитию финансового рынка. Генеральный спонсор чемпионата </w:t>
      </w: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ТОО «Первое кредитное бюро».</w:t>
      </w:r>
    </w:p>
    <w:p w14:paraId="6C639ECA">
      <w:pPr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14:paraId="6AA7EEFE">
      <w:pPr>
        <w:pStyle w:val="17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KBTU RISK MANAGEMENT CASE COMPETITION –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ЭТО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:</w:t>
      </w:r>
    </w:p>
    <w:p w14:paraId="6AE33362">
      <w:pPr>
        <w:pStyle w:val="1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опыт в решении актуальной бизнес-задачи.</w:t>
      </w:r>
    </w:p>
    <w:p w14:paraId="29372CC4">
      <w:pPr>
        <w:pStyle w:val="1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проявить себя «в деле». </w:t>
      </w:r>
    </w:p>
    <w:p w14:paraId="44BD1FEA">
      <w:pPr>
        <w:pStyle w:val="1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  Risk Advisor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67E1D24">
      <w:pPr>
        <w:pStyle w:val="1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Краудсорсинг идей.</w:t>
      </w:r>
    </w:p>
    <w:p w14:paraId="4F30AC58">
      <w:pPr>
        <w:pStyle w:val="1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Профессиональный нетворкинг.</w:t>
      </w:r>
    </w:p>
    <w:p w14:paraId="195083A3">
      <w:pPr>
        <w:pStyle w:val="17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Новые карьерные возможности. </w:t>
      </w:r>
    </w:p>
    <w:p w14:paraId="3A28B3F9">
      <w:pPr>
        <w:jc w:val="center"/>
        <w:rPr>
          <w:sz w:val="24"/>
          <w:szCs w:val="24"/>
        </w:rPr>
      </w:pPr>
    </w:p>
    <w:p w14:paraId="5B7C296A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УЧАСТИЕ:</w:t>
      </w:r>
    </w:p>
    <w:p w14:paraId="5B417AC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  участию в кейс-чемпионате приглашаются </w:t>
      </w:r>
      <w:r>
        <w:rPr>
          <w:sz w:val="24"/>
          <w:szCs w:val="24"/>
          <w:lang w:val="kk-KZ"/>
        </w:rPr>
        <w:t>обучающиеся</w:t>
      </w:r>
      <w:r>
        <w:rPr>
          <w:sz w:val="24"/>
          <w:szCs w:val="24"/>
        </w:rPr>
        <w:t xml:space="preserve"> всех образовательных программ.  </w:t>
      </w:r>
      <w:r>
        <w:rPr>
          <w:sz w:val="24"/>
          <w:szCs w:val="24"/>
          <w:lang w:val="kk-KZ"/>
        </w:rPr>
        <w:t>Количество команд от каждого ВУЗа   не ограничивается</w:t>
      </w:r>
      <w:r>
        <w:rPr>
          <w:sz w:val="24"/>
          <w:szCs w:val="24"/>
        </w:rPr>
        <w:t>. В каждой команде  должно быть не более 5 человек. Допускается формирование межвузовских команд.  Регистрация команд-участниц производится до 23.59 часов (по времени г. Алматы) 09 февраля 2025 года в онлайн формате на сайте</w:t>
      </w:r>
      <w:r>
        <w:t xml:space="preserve"> </w:t>
      </w:r>
      <w:r>
        <w:fldChar w:fldCharType="begin"/>
      </w:r>
      <w:r>
        <w:instrText xml:space="preserve"> HYPERLINK "https://riskcase.kbtu.kz/" </w:instrText>
      </w:r>
      <w:r>
        <w:fldChar w:fldCharType="separate"/>
      </w:r>
      <w:r>
        <w:rPr>
          <w:rStyle w:val="7"/>
          <w:sz w:val="24"/>
          <w:szCs w:val="24"/>
        </w:rPr>
        <w:t>riskcase.kbtu.kz</w:t>
      </w:r>
      <w:r>
        <w:rPr>
          <w:rStyle w:val="7"/>
          <w:sz w:val="24"/>
          <w:szCs w:val="24"/>
        </w:rPr>
        <w:fldChar w:fldCharType="end"/>
      </w:r>
    </w:p>
    <w:p w14:paraId="7A0F6F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2DB9C0">
      <w:pPr>
        <w:pStyle w:val="17"/>
        <w:spacing w:after="0" w:line="240" w:lineRule="auto"/>
        <w:ind w:left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РАБОЧИЕ ЯЗЫКИ КЕЙС – ЧЕМПИОНАТА:</w:t>
      </w:r>
    </w:p>
    <w:p w14:paraId="142FF3B9">
      <w:pPr>
        <w:pStyle w:val="17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Казахский.</w:t>
      </w:r>
    </w:p>
    <w:p w14:paraId="1899850F">
      <w:pPr>
        <w:pStyle w:val="17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Русский. </w:t>
      </w:r>
    </w:p>
    <w:p w14:paraId="5492517C">
      <w:pPr>
        <w:pStyle w:val="17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Английский.</w:t>
      </w:r>
    </w:p>
    <w:p w14:paraId="1E092BFB">
      <w:pPr>
        <w:jc w:val="center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ФОРМАТ КЕЙС-ЧЕМПИОНАТА:</w:t>
      </w:r>
    </w:p>
    <w:p w14:paraId="7F6DB92A">
      <w:pPr>
        <w:pStyle w:val="17"/>
        <w:numPr>
          <w:ilvl w:val="0"/>
          <w:numId w:val="3"/>
        </w:num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антифрод-модели на основе </w:t>
      </w:r>
      <w:r>
        <w:rPr>
          <w:rFonts w:ascii="Times New Roman" w:hAnsi="Times New Roman" w:cs="Times New Roman"/>
          <w:sz w:val="24"/>
          <w:szCs w:val="24"/>
          <w:lang w:val="en-US"/>
        </w:rPr>
        <w:t>Dataset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кейса.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56BEE">
      <w:pPr>
        <w:pStyle w:val="17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презентации по представлению </w:t>
      </w:r>
      <w:r>
        <w:rPr>
          <w:rFonts w:ascii="Times New Roman" w:hAnsi="Times New Roman" w:cs="Times New Roman"/>
          <w:sz w:val="24"/>
          <w:szCs w:val="24"/>
          <w:lang w:val="kk-KZ"/>
        </w:rPr>
        <w:t>антифрод-модели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EA640C">
      <w:pPr>
        <w:pStyle w:val="17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6F66D42">
      <w:pPr>
        <w:pStyle w:val="17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ЗАДАЧА КОМАНД ПО ВЫПОЛНЕНИЮ КЕЙСА:</w:t>
      </w:r>
    </w:p>
    <w:p w14:paraId="5F5F803C">
      <w:pPr>
        <w:pStyle w:val="17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антифрод - модели с использованием алгоритмов машинного обучения на основе предоставленной выборки.</w:t>
      </w:r>
    </w:p>
    <w:p w14:paraId="169B0C6F">
      <w:pPr>
        <w:pStyle w:val="17"/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Аргументация подходов к разработке модели.</w:t>
      </w:r>
    </w:p>
    <w:p w14:paraId="13DC8BA8">
      <w:pPr>
        <w:pStyle w:val="17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ECA504">
      <w:pPr>
        <w:pStyle w:val="17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ПРИЗОВОЙ ФОНД:</w:t>
      </w:r>
    </w:p>
    <w:p w14:paraId="7A3240D7">
      <w:pPr>
        <w:pStyle w:val="17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– Грант на сдачу </w:t>
      </w:r>
      <w:r>
        <w:rPr>
          <w:rFonts w:ascii="Times New Roman" w:hAnsi="Times New Roman" w:cs="Times New Roman"/>
          <w:sz w:val="24"/>
          <w:szCs w:val="24"/>
          <w:lang w:val="en-US"/>
        </w:rPr>
        <w:t>FRM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  <w:lang w:val="en-US"/>
        </w:rPr>
        <w:t>Exam</w:t>
      </w:r>
      <w:r>
        <w:rPr>
          <w:rFonts w:ascii="Times New Roman" w:hAnsi="Times New Roman" w:cs="Times New Roman"/>
          <w:sz w:val="24"/>
          <w:szCs w:val="24"/>
        </w:rPr>
        <w:t xml:space="preserve"> (100% оплата </w:t>
      </w:r>
      <w:r>
        <w:rPr>
          <w:rFonts w:ascii="Times New Roman" w:hAnsi="Times New Roman" w:cs="Times New Roman"/>
          <w:sz w:val="24"/>
          <w:szCs w:val="24"/>
          <w:lang w:val="en-US"/>
        </w:rPr>
        <w:t>exam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fee</w:t>
      </w:r>
      <w:r>
        <w:rPr>
          <w:rFonts w:ascii="Times New Roman" w:hAnsi="Times New Roman" w:cs="Times New Roman"/>
          <w:sz w:val="24"/>
          <w:szCs w:val="24"/>
        </w:rPr>
        <w:t>) и профессиональная практика в БВУ РК всем участникам команды.</w:t>
      </w:r>
    </w:p>
    <w:p w14:paraId="74EE7A07">
      <w:pPr>
        <w:pStyle w:val="17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 –  Грант на сдачу FRM 1 </w:t>
      </w:r>
      <w:r>
        <w:rPr>
          <w:rFonts w:ascii="Times New Roman" w:hAnsi="Times New Roman" w:cs="Times New Roman"/>
          <w:sz w:val="24"/>
          <w:szCs w:val="24"/>
          <w:lang w:val="en-US"/>
        </w:rPr>
        <w:t>Exam</w:t>
      </w:r>
      <w:r>
        <w:rPr>
          <w:rFonts w:ascii="Times New Roman" w:hAnsi="Times New Roman" w:cs="Times New Roman"/>
          <w:sz w:val="24"/>
          <w:szCs w:val="24"/>
        </w:rPr>
        <w:t xml:space="preserve"> (100% оплата </w:t>
      </w:r>
      <w:r>
        <w:rPr>
          <w:rFonts w:ascii="Times New Roman" w:hAnsi="Times New Roman" w:cs="Times New Roman"/>
          <w:sz w:val="24"/>
          <w:szCs w:val="24"/>
          <w:lang w:val="en-US"/>
        </w:rPr>
        <w:t>exam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fee</w:t>
      </w:r>
      <w:r>
        <w:rPr>
          <w:rFonts w:ascii="Times New Roman" w:hAnsi="Times New Roman" w:cs="Times New Roman"/>
          <w:sz w:val="24"/>
          <w:szCs w:val="24"/>
        </w:rPr>
        <w:t>) всем участникам команды.</w:t>
      </w:r>
    </w:p>
    <w:p w14:paraId="7BCC5D8B">
      <w:pPr>
        <w:pStyle w:val="17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– Профессиональная практика в БВУ РК для всех участников команды.</w:t>
      </w:r>
    </w:p>
    <w:p w14:paraId="6A2D9933">
      <w:pPr>
        <w:pStyle w:val="17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F1872A6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ЭДВАЙЗЕРЫ  И ЖЮРИ КЕЙС-ЧЕМПИОНАТА:</w:t>
      </w:r>
    </w:p>
    <w:p w14:paraId="7B89D84F">
      <w:pPr>
        <w:pStyle w:val="17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Руководители </w:t>
      </w:r>
      <w:r>
        <w:rPr>
          <w:rFonts w:ascii="Times New Roman" w:hAnsi="Times New Roman" w:cs="Times New Roman"/>
          <w:sz w:val="24"/>
          <w:szCs w:val="24"/>
        </w:rPr>
        <w:t>Агентства Республики Казахстан по регулированию и развитию финансового рынка, ТОО «Первое кредитное бюро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» </w:t>
      </w:r>
      <w:r>
        <w:rPr>
          <w:rFonts w:ascii="Times New Roman" w:hAnsi="Times New Roman" w:cs="Times New Roman"/>
          <w:sz w:val="24"/>
          <w:szCs w:val="24"/>
          <w:highlight w:val="none"/>
          <w:lang w:val="kk-KZ"/>
        </w:rPr>
        <w:t>и финансовых организаций</w:t>
      </w:r>
      <w:r>
        <w:rPr>
          <w:rFonts w:ascii="Times New Roman" w:hAnsi="Times New Roman" w:cs="Times New Roman"/>
          <w:sz w:val="24"/>
          <w:szCs w:val="24"/>
          <w:highlight w:val="none"/>
        </w:rPr>
        <w:t>.</w:t>
      </w:r>
    </w:p>
    <w:p w14:paraId="302193D9">
      <w:pPr>
        <w:pStyle w:val="17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FRM certified  </w:t>
      </w:r>
      <w:r>
        <w:rPr>
          <w:rFonts w:ascii="Times New Roman" w:hAnsi="Times New Roman" w:cs="Times New Roman"/>
          <w:sz w:val="24"/>
          <w:szCs w:val="24"/>
        </w:rPr>
        <w:t>эксперты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bookmarkStart w:id="1" w:name="_GoBack"/>
      <w:bookmarkEnd w:id="1"/>
    </w:p>
    <w:p w14:paraId="51CACCA6">
      <w:pPr>
        <w:pStyle w:val="17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Data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>аналитики и риск-эксперты финансовых организаций.</w:t>
      </w:r>
    </w:p>
    <w:p w14:paraId="102BA2E7">
      <w:pPr>
        <w:jc w:val="center"/>
        <w:rPr>
          <w:b/>
          <w:bCs/>
          <w:i/>
          <w:iCs/>
          <w:sz w:val="24"/>
          <w:szCs w:val="24"/>
        </w:rPr>
      </w:pPr>
      <w:bookmarkStart w:id="0" w:name="_Hlk153462196"/>
    </w:p>
    <w:p w14:paraId="788B3FD0">
      <w:pPr>
        <w:jc w:val="center"/>
        <w:rPr>
          <w:sz w:val="24"/>
          <w:szCs w:val="24"/>
          <w:lang w:val="en-US"/>
        </w:rPr>
      </w:pPr>
      <w:r>
        <w:rPr>
          <w:b/>
          <w:bCs/>
          <w:i/>
          <w:iCs/>
          <w:sz w:val="24"/>
          <w:szCs w:val="24"/>
        </w:rPr>
        <w:t>РАСПИСАНИЕ КЕЙС-ЧЕМПИОНАТА:</w:t>
      </w:r>
      <w:bookmarkEnd w:id="0"/>
    </w:p>
    <w:p w14:paraId="2289B8D9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- регистрация команд (</w:t>
      </w:r>
      <w:r>
        <w:fldChar w:fldCharType="begin"/>
      </w:r>
      <w:r>
        <w:instrText xml:space="preserve"> HYPERLINK "https://riskcase.kbtu.kz/"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riskcase.kbtu.kz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) до 23.59 часов </w:t>
      </w:r>
      <w:r>
        <w:rPr>
          <w:rFonts w:ascii="Times New Roman" w:hAnsi="Times New Roman" w:cs="Times New Roman"/>
          <w:sz w:val="24"/>
          <w:szCs w:val="24"/>
          <w:lang w:val="kk-KZ"/>
        </w:rPr>
        <w:t>09 февраля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года*.</w:t>
      </w:r>
    </w:p>
    <w:p w14:paraId="18852178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кейса командам – 1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февраля 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4661BAC1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онлайн - встреча Risk Advisor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с командами (информирование о требованиях к выполнению кейса) – 1</w:t>
      </w: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февраля 202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5DE50393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онлайн - встреча Risk Advisor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с командами (консультация по методологии выполнения кейса)  – </w:t>
      </w:r>
      <w:r>
        <w:rPr>
          <w:rFonts w:ascii="Times New Roman" w:hAnsi="Times New Roman" w:cs="Times New Roman"/>
          <w:sz w:val="24"/>
          <w:szCs w:val="24"/>
          <w:lang w:val="kk-KZ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 марта 202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7ABE8990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 командами драфта проекта по выполнению кейса – до 23.59 часов 25 марта 2025 года*.</w:t>
      </w:r>
    </w:p>
    <w:p w14:paraId="35C70FB2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Третья онлайн - встреча Risk Advisor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с командами (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сессия, разбор типичных ошибок)  – 01 апреля 2025 года.</w:t>
      </w:r>
    </w:p>
    <w:p w14:paraId="30B1EBB8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командами финального проекта по выполнению кейса – до 23.59 часов 09 апреля 2025 года*.</w:t>
      </w:r>
    </w:p>
    <w:p w14:paraId="1615F08D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финальных проектов по выполнению кейса экспертами и определение команд–финалистов – 15 апреля 2025 года. </w:t>
      </w:r>
    </w:p>
    <w:p w14:paraId="34ACB355">
      <w:pPr>
        <w:pStyle w:val="1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Финал и церемония награждения победителей и призеров – 21-25 апреля 2025 года (в один из дней периода).</w:t>
      </w:r>
    </w:p>
    <w:p w14:paraId="60689446">
      <w:pPr>
        <w:pStyle w:val="17"/>
        <w:spacing w:after="0" w:line="240" w:lineRule="auto"/>
        <w:ind w:hanging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*- по времени г. Алматы</w:t>
      </w:r>
    </w:p>
    <w:p w14:paraId="270D3DD0">
      <w:pPr>
        <w:pStyle w:val="1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2091C1F">
      <w:pPr>
        <w:pStyle w:val="1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вопросам просим обращаться  к представителю Организационного комитета – Абдикадировой Гульнаре Тулеубековне, контакты: </w:t>
      </w:r>
      <w:r>
        <w:fldChar w:fldCharType="begin"/>
      </w:r>
      <w:r>
        <w:instrText xml:space="preserve"> HYPERLINK "mailto:g.abdikadirova@kbtu.kz"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Style w:val="7"/>
          <w:rFonts w:ascii="Times New Roman" w:hAnsi="Times New Roman" w:cs="Times New Roman"/>
          <w:sz w:val="24"/>
          <w:szCs w:val="24"/>
        </w:rPr>
        <w:t>.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abdikadirova</w:t>
      </w:r>
      <w:r>
        <w:rPr>
          <w:rStyle w:val="7"/>
          <w:rFonts w:ascii="Times New Roman" w:hAnsi="Times New Roman" w:cs="Times New Roman"/>
          <w:sz w:val="24"/>
          <w:szCs w:val="24"/>
        </w:rPr>
        <w:t>@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kbtu</w:t>
      </w:r>
      <w:r>
        <w:rPr>
          <w:rStyle w:val="7"/>
          <w:rFonts w:ascii="Times New Roman" w:hAnsi="Times New Roman" w:cs="Times New Roman"/>
          <w:sz w:val="24"/>
          <w:szCs w:val="24"/>
        </w:rPr>
        <w:t>.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kz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 +7 727 3574242 (вн.187).   </w:t>
      </w:r>
    </w:p>
    <w:p w14:paraId="728896A4">
      <w:pPr>
        <w:jc w:val="center"/>
      </w:pPr>
    </w:p>
    <w:p w14:paraId="6B9045C2">
      <w:pPr>
        <w:jc w:val="center"/>
        <w:rPr>
          <w:rStyle w:val="6"/>
          <w:i w:val="0"/>
          <w:iCs w:val="0"/>
          <w:color w:val="000000"/>
          <w:sz w:val="28"/>
          <w:szCs w:val="28"/>
        </w:rPr>
      </w:pPr>
    </w:p>
    <w:p w14:paraId="276E1640">
      <w:pPr>
        <w:jc w:val="both"/>
        <w:rPr>
          <w:rStyle w:val="6"/>
          <w:b/>
          <w:bCs/>
          <w:i w:val="0"/>
          <w:iCs w:val="0"/>
          <w:color w:val="000000"/>
          <w:sz w:val="24"/>
          <w:szCs w:val="24"/>
        </w:rPr>
      </w:pPr>
      <w:r>
        <w:rPr>
          <w:rStyle w:val="6"/>
          <w:b/>
          <w:bCs/>
          <w:i w:val="0"/>
          <w:iCs w:val="0"/>
          <w:color w:val="000000"/>
          <w:sz w:val="24"/>
          <w:szCs w:val="24"/>
        </w:rPr>
        <w:t>Ректор (Председатель Правления)                                                               М.Т. Габдуллин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134" w:right="850" w:bottom="1134" w:left="1701" w:header="708" w:footer="708" w:gutter="0"/>
      <w:cols w:space="708" w:num="1"/>
      <w:titlePg/>
      <w:docGrid w:linePitch="360" w:charSpace="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05.01.2025 16:33 Ибраев Арман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05.01.2025 16:34 Абдикадирова Гульнара Тулеубековна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05.01.2025 18:20 Мукашев Ержан Булатович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06.01.2025 11:02 Габдуллин  Маратбек Тулебергенович</w:t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KZNQ0ZN2025100216957245334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https://documentolog.com/?verify=KZNQ0ZN2025100216957245334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8885.66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05-16/6 от 06.01.2025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"АКЦИОНЕРНОЕ ОБЩЕСТВО "КАЗАХСТАНСКО-БРИТАНСКИЙ ТЕХНИЧЕСКИЙ УНИВЕРСИТЕТ""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KENSE@KBTU.KZ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«КАЗАХСТАНСКО-БРИТАНСКИЙ ТЕХНИЧЕСКИЙ УНИВЕРСИТЕТ»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Ибраев Арман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05.01.2025 16:33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Абдикадирова Гульнара Тулеубековна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05.01.2025 16:34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Мукашев Ержан Булатович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05.01.2025 18:20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"Казахстанско-Британский технический университет"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ГАБДУЛЛИН МАРАТБЕК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MIIShwYJ...y/1OG6g==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06.01.2025 11:02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"Казахстанско-Британский технический университет"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ШАЛКАРБЕКОВА ЖЕМИС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MIIWtAYJ...dEIj2BjU=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06.01.2025 11:30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8885.66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247D5B">
    <w:pPr>
      <w:pStyle w:val="10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06.01.2025 15:27.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224E8E">
    <w:pPr>
      <w:pStyle w:val="10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06.01.2025 15:27.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B7BC9D">
    <w:pPr>
      <w:pStyle w:val="10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06.01.2025 15:27.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06.01.2025 15:27.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FD3DB">
    <w:pPr>
      <w:pStyle w:val="9"/>
      <w:tabs>
        <w:tab w:val="left" w:pos="1440"/>
        <w:tab w:val="clear" w:pos="4677"/>
        <w:tab w:val="clear" w:pos="9355"/>
      </w:tabs>
    </w:pPr>
    <w:r>
      <w:rPr>
        <w:lang w:eastAsia="ru-RU"/>
      </w:rPr>
      <w:pict>
        <v:shape id="WordPictureWatermark3992597" o:spid="_x0000_s1030" o:spt="75" type="#_x0000_t75" style="position:absolute;left:0pt;height:655.2pt;width:467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"/>
          <o:lock v:ext="edit" aspectratio="t"/>
        </v:shape>
      </w:pict>
    </w:r>
    <w:r>
      <w:tab/>
    </w:r>
  </w:p>
  <w:p w14:paraId="2A24C9ED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EAE64">
    <w:pPr>
      <w:pStyle w:val="9"/>
    </w:pPr>
    <w:r>
      <w:rPr>
        <w:lang w:eastAsia="ru-RU"/>
      </w:rPr>
      <w:pict>
        <v:shape id="WordPictureWatermark3992596" o:spid="_x0000_s1029" o:spt="75" type="#_x0000_t75" style="position:absolute;left:0pt;height:655.2pt;width:467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6F2FD">
    <w:pPr>
      <w:pStyle w:val="9"/>
    </w:pPr>
    <w:r>
      <w:rPr>
        <w:lang w:eastAsia="ru-RU"/>
      </w:rPr>
      <w:pict>
        <v:shape id="WordPictureWatermark3992595" o:spid="_x0000_s1028" o:spt="75" type="#_x0000_t75" style="position:absolute;left:0pt;height:655.2pt;width:467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"/>
          <o:lock v:ext="edit" aspectratio="t"/>
        </v:shape>
      </w:pict>
    </w:r>
    <w:r>
      <w:rPr>
        <w:lang w:eastAsia="ru-RU"/>
      </w:rPr>
      <w:drawing>
        <wp:inline distT="0" distB="0" distL="0" distR="0">
          <wp:extent cx="5940425" cy="1214120"/>
          <wp:effectExtent l="0" t="0" r="3175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121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480449"/>
    <w:multiLevelType w:val="multilevel"/>
    <w:tmpl w:val="21480449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3F360A2"/>
    <w:multiLevelType w:val="multilevel"/>
    <w:tmpl w:val="23F360A2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8C95364"/>
    <w:multiLevelType w:val="multilevel"/>
    <w:tmpl w:val="28C95364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5D447F5"/>
    <w:multiLevelType w:val="multilevel"/>
    <w:tmpl w:val="35D447F5"/>
    <w:lvl w:ilvl="0" w:tentative="0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entative="0">
      <w:start w:val="1"/>
      <w:numFmt w:val="lowerLetter"/>
      <w:lvlText w:val="%2."/>
      <w:lvlJc w:val="left"/>
      <w:pPr>
        <w:ind w:left="1866" w:hanging="360"/>
      </w:pPr>
    </w:lvl>
    <w:lvl w:ilvl="2" w:tentative="0">
      <w:start w:val="1"/>
      <w:numFmt w:val="lowerRoman"/>
      <w:lvlText w:val="%3."/>
      <w:lvlJc w:val="right"/>
      <w:pPr>
        <w:ind w:left="2586" w:hanging="180"/>
      </w:pPr>
    </w:lvl>
    <w:lvl w:ilvl="3" w:tentative="0">
      <w:start w:val="1"/>
      <w:numFmt w:val="decimal"/>
      <w:lvlText w:val="%4."/>
      <w:lvlJc w:val="left"/>
      <w:pPr>
        <w:ind w:left="3306" w:hanging="360"/>
      </w:pPr>
    </w:lvl>
    <w:lvl w:ilvl="4" w:tentative="0">
      <w:start w:val="1"/>
      <w:numFmt w:val="lowerLetter"/>
      <w:lvlText w:val="%5."/>
      <w:lvlJc w:val="left"/>
      <w:pPr>
        <w:ind w:left="4026" w:hanging="360"/>
      </w:pPr>
    </w:lvl>
    <w:lvl w:ilvl="5" w:tentative="0">
      <w:start w:val="1"/>
      <w:numFmt w:val="lowerRoman"/>
      <w:lvlText w:val="%6."/>
      <w:lvlJc w:val="right"/>
      <w:pPr>
        <w:ind w:left="4746" w:hanging="180"/>
      </w:pPr>
    </w:lvl>
    <w:lvl w:ilvl="6" w:tentative="0">
      <w:start w:val="1"/>
      <w:numFmt w:val="decimal"/>
      <w:lvlText w:val="%7."/>
      <w:lvlJc w:val="left"/>
      <w:pPr>
        <w:ind w:left="5466" w:hanging="360"/>
      </w:pPr>
    </w:lvl>
    <w:lvl w:ilvl="7" w:tentative="0">
      <w:start w:val="1"/>
      <w:numFmt w:val="lowerLetter"/>
      <w:lvlText w:val="%8."/>
      <w:lvlJc w:val="left"/>
      <w:pPr>
        <w:ind w:left="6186" w:hanging="360"/>
      </w:pPr>
    </w:lvl>
    <w:lvl w:ilvl="8" w:tentative="0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5E00375"/>
    <w:multiLevelType w:val="multilevel"/>
    <w:tmpl w:val="35E00375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4760BE0"/>
    <w:multiLevelType w:val="multilevel"/>
    <w:tmpl w:val="54760BE0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75704"/>
    <w:multiLevelType w:val="multilevel"/>
    <w:tmpl w:val="5BB7570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efaultTabStop w:val="708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4D"/>
    <w:rsid w:val="00000508"/>
    <w:rsid w:val="00031BB7"/>
    <w:rsid w:val="00070515"/>
    <w:rsid w:val="00072980"/>
    <w:rsid w:val="000A1DF5"/>
    <w:rsid w:val="00120DA1"/>
    <w:rsid w:val="00152D72"/>
    <w:rsid w:val="001771B5"/>
    <w:rsid w:val="00254747"/>
    <w:rsid w:val="002621FB"/>
    <w:rsid w:val="00283E20"/>
    <w:rsid w:val="00303BC4"/>
    <w:rsid w:val="003050FB"/>
    <w:rsid w:val="00341B05"/>
    <w:rsid w:val="003659FB"/>
    <w:rsid w:val="00396902"/>
    <w:rsid w:val="00413D1D"/>
    <w:rsid w:val="004225C0"/>
    <w:rsid w:val="00423ED8"/>
    <w:rsid w:val="004336B1"/>
    <w:rsid w:val="0046736B"/>
    <w:rsid w:val="00477B33"/>
    <w:rsid w:val="004A5D76"/>
    <w:rsid w:val="00530DD0"/>
    <w:rsid w:val="005644D1"/>
    <w:rsid w:val="005A4B32"/>
    <w:rsid w:val="005F0E28"/>
    <w:rsid w:val="005F1CD9"/>
    <w:rsid w:val="0060646B"/>
    <w:rsid w:val="006227F7"/>
    <w:rsid w:val="00626455"/>
    <w:rsid w:val="00674591"/>
    <w:rsid w:val="006B0FC5"/>
    <w:rsid w:val="006B583B"/>
    <w:rsid w:val="006E5BE4"/>
    <w:rsid w:val="0071346A"/>
    <w:rsid w:val="007825FD"/>
    <w:rsid w:val="007B2DD4"/>
    <w:rsid w:val="00825336"/>
    <w:rsid w:val="0083296F"/>
    <w:rsid w:val="0085645D"/>
    <w:rsid w:val="0093664D"/>
    <w:rsid w:val="009A0196"/>
    <w:rsid w:val="009F3636"/>
    <w:rsid w:val="009F6EA9"/>
    <w:rsid w:val="00A17937"/>
    <w:rsid w:val="00A4203C"/>
    <w:rsid w:val="00A66D06"/>
    <w:rsid w:val="00A942EE"/>
    <w:rsid w:val="00B704EC"/>
    <w:rsid w:val="00B83748"/>
    <w:rsid w:val="00BD0A48"/>
    <w:rsid w:val="00C20E22"/>
    <w:rsid w:val="00C91264"/>
    <w:rsid w:val="00C946A5"/>
    <w:rsid w:val="00CE6F96"/>
    <w:rsid w:val="00CE7488"/>
    <w:rsid w:val="00D35E89"/>
    <w:rsid w:val="00D83430"/>
    <w:rsid w:val="00DC14F0"/>
    <w:rsid w:val="00E1757A"/>
    <w:rsid w:val="00E31DF9"/>
    <w:rsid w:val="00E5040A"/>
    <w:rsid w:val="00E85074"/>
    <w:rsid w:val="00EA0960"/>
    <w:rsid w:val="00EA375A"/>
    <w:rsid w:val="00EC505D"/>
    <w:rsid w:val="00F50F8A"/>
    <w:rsid w:val="00F65F8A"/>
    <w:rsid w:val="00F74E95"/>
    <w:rsid w:val="00FC02C4"/>
    <w:rsid w:val="00FC0D23"/>
    <w:rsid w:val="00FD082B"/>
    <w:rsid w:val="55B5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  <w:lang w:eastAsia="en-US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Emphasis"/>
    <w:basedOn w:val="3"/>
    <w:qFormat/>
    <w:uiPriority w:val="20"/>
    <w:rPr>
      <w:i/>
      <w:iCs/>
    </w:rPr>
  </w:style>
  <w:style w:type="character" w:styleId="7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8">
    <w:name w:val="Strong"/>
    <w:basedOn w:val="3"/>
    <w:qFormat/>
    <w:uiPriority w:val="22"/>
    <w:rPr>
      <w:b/>
      <w:bCs/>
    </w:rPr>
  </w:style>
  <w:style w:type="paragraph" w:styleId="9">
    <w:name w:val="header"/>
    <w:basedOn w:val="1"/>
    <w:link w:val="15"/>
    <w:unhideWhenUsed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10">
    <w:name w:val="footer"/>
    <w:basedOn w:val="1"/>
    <w:link w:val="16"/>
    <w:unhideWhenUsed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11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12">
    <w:name w:val="HTML Preformatted"/>
    <w:basedOn w:val="1"/>
    <w:link w:val="20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table" w:styleId="13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5">
    <w:name w:val="Верхний колонтитул Знак"/>
    <w:basedOn w:val="3"/>
    <w:link w:val="9"/>
    <w:uiPriority w:val="99"/>
  </w:style>
  <w:style w:type="character" w:customStyle="1" w:styleId="16">
    <w:name w:val="Нижний колонтитул Знак"/>
    <w:basedOn w:val="3"/>
    <w:link w:val="10"/>
    <w:uiPriority w:val="99"/>
  </w:style>
  <w:style w:type="paragraph" w:styleId="17">
    <w:name w:val="List Paragraph"/>
    <w:basedOn w:val="1"/>
    <w:link w:val="19"/>
    <w:qFormat/>
    <w:uiPriority w:val="34"/>
    <w:pPr>
      <w:spacing w:after="160" w:line="25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18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Абзац списка Знак"/>
    <w:link w:val="17"/>
    <w:qFormat/>
    <w:locked/>
    <w:uiPriority w:val="34"/>
  </w:style>
  <w:style w:type="character" w:customStyle="1" w:styleId="20">
    <w:name w:val="Стандартный HTML Знак"/>
    <w:basedOn w:val="3"/>
    <w:link w:val="12"/>
    <w:semiHidden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21">
    <w:name w:val="y2iqfc"/>
    <w:basedOn w:val="3"/>
    <w:qFormat/>
    <w:uiPriority w:val="0"/>
  </w:style>
  <w:style w:type="paragraph" w:customStyle="1" w:styleId="2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Segoe UI" w:hAnsi="Segoe UI" w:cs="Segoe UI" w:eastAsiaTheme="minorHAnsi"/>
      <w:color w:val="000000"/>
      <w:sz w:val="24"/>
      <w:szCs w:val="24"/>
      <w:lang w:val="ru-RU" w:eastAsia="en-US" w:bidi="ar-SA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_rels/document.xml.rels><?xml version="1.0" encoding="UTF-8" standalone="yes"?>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Relationship Id="rId900" Type="http://schemas.openxmlformats.org/officeDocument/2006/relationships/hyperlink" Target="https://documentolog.com/?verify=KZNQ0ZN2025100216957245334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54" Type="http://schemas.openxmlformats.org/officeDocument/2006/relationships/image" Target="media/image954.png"/><Relationship Id="rId997" Type="http://schemas.openxmlformats.org/officeDocument/2006/relationships/footer" Target="footer4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9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521</Words>
  <Characters>2971</Characters>
  <Lines>24</Lines>
  <Paragraphs>6</Paragraphs>
  <TotalTime>250</TotalTime>
  <ScaleCrop>false</ScaleCrop>
  <LinksUpToDate>false</LinksUpToDate>
  <CharactersWithSpaces>3486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2025-01-05T06:16:00Z</dcterms:created>
  <dc:creator>Sergei A. Moroz</dc:creator>
  <cp:lastModifiedBy>z.tashanova</cp:lastModifiedBy>
  <cp:lastPrinted>2025-01-05T09:51:00Z</cp:lastPrinted>
  <dcterms:modified xsi:type="dcterms:W3CDTF">2025-01-05T11:28:27Z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216AAAAE8D1D41818B67E39CF0BF3490_12</vt:lpwstr>
  </property>
</Properties>
</file>